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B220E9" w14:paraId="3DC34616" w14:textId="77777777" w:rsidTr="001F18CA">
        <w:trPr>
          <w:trHeight w:val="2791"/>
        </w:trPr>
        <w:tc>
          <w:tcPr>
            <w:tcW w:w="6997" w:type="dxa"/>
          </w:tcPr>
          <w:p w14:paraId="64FAC461" w14:textId="77777777" w:rsidR="00B220E9" w:rsidRPr="00446358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034CA10C" w14:textId="77777777" w:rsidR="00B220E9" w:rsidRPr="00446358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képviselő-testület</w:t>
            </w:r>
          </w:p>
          <w:p w14:paraId="2DCAFABD" w14:textId="77777777" w:rsidR="00B220E9" w:rsidRPr="00446358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2/2016.(II.25.) önkormányzati rendelete</w:t>
            </w:r>
          </w:p>
          <w:p w14:paraId="57EA68B9" w14:textId="77777777" w:rsidR="00B220E9" w:rsidRPr="00B220E9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az építményadóról</w:t>
            </w:r>
          </w:p>
          <w:p w14:paraId="56C06FF3" w14:textId="77777777" w:rsidR="00B220E9" w:rsidRPr="00446358" w:rsidRDefault="00B220E9" w:rsidP="00B220E9">
            <w:pPr>
              <w:jc w:val="both"/>
              <w:rPr>
                <w:rFonts w:ascii="Times New Roman" w:hAnsi="Times New Roman" w:cs="Times New Roman"/>
              </w:rPr>
            </w:pPr>
            <w:r w:rsidRPr="00446358">
              <w:rPr>
                <w:rFonts w:ascii="Times New Roman" w:hAnsi="Times New Roman" w:cs="Times New Roman"/>
              </w:rPr>
              <w:t xml:space="preserve">Telki község Önkormányzatának képviselő-testülete a helyi adókról szóló 1990.évi C. törvény 1.§. </w:t>
            </w:r>
            <w:proofErr w:type="gramStart"/>
            <w:r w:rsidRPr="00446358">
              <w:rPr>
                <w:rFonts w:ascii="Times New Roman" w:hAnsi="Times New Roman" w:cs="Times New Roman"/>
              </w:rPr>
              <w:t>( 1</w:t>
            </w:r>
            <w:proofErr w:type="gramEnd"/>
            <w:r w:rsidRPr="00446358">
              <w:rPr>
                <w:rFonts w:ascii="Times New Roman" w:hAnsi="Times New Roman" w:cs="Times New Roman"/>
              </w:rPr>
              <w:t xml:space="preserve"> ) bekezdésében kapott felhatalmazás alapján, az Alaptörvény 32.cikk ( 1) bekezdésnek a) és h) pontjaiban, valamint a Magyarország helyi önkormányzatairól szóló 2011.évi </w:t>
            </w:r>
            <w:proofErr w:type="spellStart"/>
            <w:r w:rsidRPr="00446358">
              <w:rPr>
                <w:rFonts w:ascii="Times New Roman" w:hAnsi="Times New Roman" w:cs="Times New Roman"/>
              </w:rPr>
              <w:t>CLXXXIX.törvény</w:t>
            </w:r>
            <w:proofErr w:type="spellEnd"/>
            <w:r w:rsidRPr="00446358">
              <w:rPr>
                <w:rFonts w:ascii="Times New Roman" w:hAnsi="Times New Roman" w:cs="Times New Roman"/>
              </w:rPr>
              <w:t xml:space="preserve"> 13.§.(1) bekezdés 13. pontjában kapott feladatkörben eljárva az építményadóról az alábbi rendeletet ( továbbiakban: Rendelet ) alkotja:</w:t>
            </w:r>
          </w:p>
          <w:p w14:paraId="1D2AC7DD" w14:textId="20CFF8F8" w:rsidR="00B220E9" w:rsidRPr="00B220E9" w:rsidRDefault="00B220E9" w:rsidP="004D7E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7" w:type="dxa"/>
          </w:tcPr>
          <w:p w14:paraId="0038FBF5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color w:val="FF0000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color w:val="FF0000"/>
                <w:kern w:val="2"/>
                <w:lang w:eastAsia="zh-CN" w:bidi="hi-IN"/>
              </w:rPr>
              <w:t>ÚJ</w:t>
            </w:r>
          </w:p>
          <w:p w14:paraId="25269223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az építményadóról</w:t>
            </w:r>
          </w:p>
          <w:p w14:paraId="6F6F2E83" w14:textId="77777777" w:rsidR="00B220E9" w:rsidRPr="00446358" w:rsidRDefault="00B220E9" w:rsidP="00B220E9">
            <w:pPr>
              <w:suppressAutoHyphens/>
              <w:spacing w:before="22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Telki község Önkormányzatának képviselő-testülete a helyi adókról szóló 1990.évi C. törvény 1. §. (1) bekezdésében kapott felhatalmazás alapján, az Alaptörvény 32.cikk (1) bekezdésnek a) és h) pontjaiban, valamint a Magyarország helyi önkormányzatairól szóló 2011.évi CLXXXIX törvény 13. § (1) bekezdés 13. pontjában kapott feladatkörben eljárva az építményadóról az alábbi rendeletet </w:t>
            </w:r>
            <w:proofErr w:type="gramStart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 továbbiakban</w:t>
            </w:r>
            <w:proofErr w:type="gramEnd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: rendelet ) alkotja:</w:t>
            </w:r>
          </w:p>
          <w:p w14:paraId="0D422648" w14:textId="77777777" w:rsidR="00B220E9" w:rsidRDefault="00B220E9" w:rsidP="001F18CA"/>
        </w:tc>
      </w:tr>
      <w:tr w:rsidR="00B220E9" w14:paraId="4148D93B" w14:textId="77777777" w:rsidTr="00B220E9">
        <w:tc>
          <w:tcPr>
            <w:tcW w:w="6997" w:type="dxa"/>
          </w:tcPr>
          <w:p w14:paraId="271A40C8" w14:textId="77777777" w:rsidR="00B220E9" w:rsidRPr="00446358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I. fejezet</w:t>
            </w:r>
          </w:p>
          <w:p w14:paraId="3533F1C1" w14:textId="77777777" w:rsidR="00B220E9" w:rsidRPr="00446358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Általános rendelkezések</w:t>
            </w:r>
          </w:p>
          <w:p w14:paraId="24CE3C53" w14:textId="77777777" w:rsidR="00B220E9" w:rsidRPr="00446358" w:rsidRDefault="00B220E9" w:rsidP="00B22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6358">
              <w:rPr>
                <w:rFonts w:ascii="Times New Roman" w:hAnsi="Times New Roman" w:cs="Times New Roman"/>
                <w:b/>
              </w:rPr>
              <w:t>1.§.</w:t>
            </w:r>
          </w:p>
          <w:p w14:paraId="16ED135F" w14:textId="77777777" w:rsidR="00B220E9" w:rsidRDefault="00B220E9" w:rsidP="00B220E9">
            <w:pPr>
              <w:pStyle w:val="Listaszerbekezds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 xml:space="preserve">A Rendelet hatálya Telki </w:t>
            </w:r>
            <w:proofErr w:type="gramStart"/>
            <w:r w:rsidRPr="00446358">
              <w:rPr>
                <w:rFonts w:ascii="Times New Roman" w:hAnsi="Times New Roman"/>
              </w:rPr>
              <w:t>község  közigazgatási</w:t>
            </w:r>
            <w:proofErr w:type="gramEnd"/>
            <w:r w:rsidRPr="00446358">
              <w:rPr>
                <w:rFonts w:ascii="Times New Roman" w:hAnsi="Times New Roman"/>
              </w:rPr>
              <w:t xml:space="preserve"> területének egészére terjed ki.</w:t>
            </w:r>
          </w:p>
          <w:p w14:paraId="200CE779" w14:textId="77777777" w:rsidR="00B220E9" w:rsidRPr="00446358" w:rsidRDefault="00B220E9" w:rsidP="00B220E9">
            <w:pPr>
              <w:pStyle w:val="Listaszerbekezds"/>
              <w:numPr>
                <w:ilvl w:val="0"/>
                <w:numId w:val="1"/>
              </w:numPr>
              <w:ind w:left="0" w:firstLine="22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 xml:space="preserve">Az e Rendeletben nem szabályozott kérdésekben az adózás rendjéről szóló 2003.évi XCII. törvény </w:t>
            </w:r>
            <w:proofErr w:type="gramStart"/>
            <w:r w:rsidRPr="00446358">
              <w:rPr>
                <w:rFonts w:ascii="Times New Roman" w:hAnsi="Times New Roman"/>
              </w:rPr>
              <w:t>( továbbiakban</w:t>
            </w:r>
            <w:proofErr w:type="gramEnd"/>
            <w:r w:rsidRPr="00446358">
              <w:rPr>
                <w:rFonts w:ascii="Times New Roman" w:hAnsi="Times New Roman"/>
              </w:rPr>
              <w:t>: Art ), a helyi adókról szóló 1990.évi C. törvény valamint más magasabb szintű anyagi és eljárásjogi szabályokban foglaltak az irányadóak.</w:t>
            </w:r>
          </w:p>
          <w:p w14:paraId="404E50DB" w14:textId="77777777" w:rsidR="00B220E9" w:rsidRDefault="00B220E9"/>
        </w:tc>
        <w:tc>
          <w:tcPr>
            <w:tcW w:w="6997" w:type="dxa"/>
            <w:vMerge w:val="restart"/>
          </w:tcPr>
          <w:p w14:paraId="2B8712A8" w14:textId="77777777" w:rsidR="00B220E9" w:rsidRPr="00446358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Hatály és értelmező rendelkezések</w:t>
            </w:r>
          </w:p>
          <w:p w14:paraId="77E38421" w14:textId="77777777" w:rsidR="00B220E9" w:rsidRPr="00446358" w:rsidRDefault="00B220E9" w:rsidP="00B220E9">
            <w:pPr>
              <w:suppressAutoHyphens/>
              <w:spacing w:before="240" w:after="24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1. §</w:t>
            </w:r>
          </w:p>
          <w:p w14:paraId="6E50E2AB" w14:textId="77777777" w:rsidR="00B220E9" w:rsidRPr="00446358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(1) A rendelet hatálya Telki község közigazgatási területének egészére terjed ki.</w:t>
            </w:r>
          </w:p>
          <w:p w14:paraId="30149D8D" w14:textId="77777777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(2) Az e rendeletben nem szabályozott kérdésekben az adózás rendjéről szóló 2017. évi CL. törvény (továbbiakban: Art.), a helyi adókról szóló 1990. évi C. </w:t>
            </w:r>
            <w:proofErr w:type="gramStart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törvény</w:t>
            </w:r>
            <w:proofErr w:type="gramEnd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 valamint a kapcsolódó anyagi és eljárásjogi szabályokban foglaltak az irányadóak.</w:t>
            </w:r>
          </w:p>
          <w:p w14:paraId="21ED0590" w14:textId="77777777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(3) Fogyatékkal élő az a személy, aki a fogyatékos személyek jogairól és esélyegyenlőségük biztosításáról szóló törvény szerinti fogyatékossági támogatásban részesül, vakok személyi járadékában részesül, vagy aki (vagy utána szülő/nevelőszülő) a tartósan beteg, illetve súlyosan fogyatékos gyermekre tekintettel vagy személy részére járó magasabb összegű családi pótlékban részesül.</w:t>
            </w:r>
          </w:p>
          <w:p w14:paraId="1CFB28E6" w14:textId="77777777" w:rsidR="00B220E9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(4) Üdülő: az ingatlan-nyilvántartásban üdülőként (üdülőépület, hétvégi ház, apartman, nyaraló, csónakház) feltüntetett vagy ilyenként feltüntetésre váró építmény.</w:t>
            </w:r>
          </w:p>
          <w:p w14:paraId="6A5CD33F" w14:textId="77777777" w:rsidR="00B220E9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</w:p>
          <w:p w14:paraId="1780BFC0" w14:textId="77777777" w:rsidR="00B220E9" w:rsidRDefault="00B220E9"/>
        </w:tc>
      </w:tr>
      <w:tr w:rsidR="00B220E9" w14:paraId="1518629C" w14:textId="77777777" w:rsidTr="00B220E9">
        <w:tc>
          <w:tcPr>
            <w:tcW w:w="6997" w:type="dxa"/>
          </w:tcPr>
          <w:p w14:paraId="687F4C43" w14:textId="77777777" w:rsidR="00B220E9" w:rsidRPr="00446358" w:rsidRDefault="00B220E9" w:rsidP="00B220E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446358">
              <w:rPr>
                <w:rFonts w:ascii="Times New Roman" w:hAnsi="Times New Roman"/>
                <w:b/>
              </w:rPr>
              <w:t>Értelmező rendelkezések</w:t>
            </w:r>
          </w:p>
          <w:p w14:paraId="769D86D8" w14:textId="77777777" w:rsidR="00B220E9" w:rsidRPr="00446358" w:rsidRDefault="00B220E9" w:rsidP="00B220E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446358">
              <w:rPr>
                <w:rFonts w:ascii="Times New Roman" w:hAnsi="Times New Roman"/>
                <w:b/>
              </w:rPr>
              <w:t>2.§.</w:t>
            </w:r>
          </w:p>
          <w:p w14:paraId="144B0AE0" w14:textId="77777777" w:rsidR="00B220E9" w:rsidRPr="00446358" w:rsidRDefault="00B220E9" w:rsidP="00B220E9">
            <w:pPr>
              <w:pStyle w:val="Listaszerbekezds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>Szociálisan rászoruló az a személy, aki rendszeres települési támogatásban, ápolási díjban,</w:t>
            </w:r>
            <w:r w:rsidRPr="00446358">
              <w:rPr>
                <w:rFonts w:ascii="Times New Roman" w:hAnsi="Times New Roman"/>
              </w:rPr>
              <w:tab/>
              <w:t>időskorúak járadékában, aktív korúak ellátásában részesül</w:t>
            </w:r>
            <w:r>
              <w:rPr>
                <w:rFonts w:ascii="Times New Roman" w:hAnsi="Times New Roman"/>
              </w:rPr>
              <w:t>.</w:t>
            </w:r>
          </w:p>
          <w:p w14:paraId="1DECF756" w14:textId="77777777" w:rsidR="00B220E9" w:rsidRPr="00446358" w:rsidRDefault="00B220E9" w:rsidP="00B220E9">
            <w:pPr>
              <w:pStyle w:val="Listaszerbekezds"/>
              <w:numPr>
                <w:ilvl w:val="0"/>
                <w:numId w:val="2"/>
              </w:numPr>
              <w:spacing w:after="0"/>
              <w:ind w:left="22" w:firstLine="0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 xml:space="preserve">Fogyatékkal élő az a személy, aki fogyatékossági támogatásban, vakok személyi járadékában részesül, illetve, aki </w:t>
            </w:r>
            <w:proofErr w:type="gramStart"/>
            <w:r w:rsidRPr="00446358">
              <w:rPr>
                <w:rFonts w:ascii="Times New Roman" w:hAnsi="Times New Roman"/>
              </w:rPr>
              <w:t>( vagy</w:t>
            </w:r>
            <w:proofErr w:type="gramEnd"/>
            <w:r w:rsidRPr="00446358">
              <w:rPr>
                <w:rFonts w:ascii="Times New Roman" w:hAnsi="Times New Roman"/>
              </w:rPr>
              <w:t xml:space="preserve"> utána szülő/nevelőszülő ) magasabb összegű családi pótlékban részesül.</w:t>
            </w:r>
          </w:p>
          <w:p w14:paraId="26D96E6B" w14:textId="77777777" w:rsidR="00B220E9" w:rsidRPr="00446358" w:rsidRDefault="00B220E9" w:rsidP="00B220E9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446358">
              <w:rPr>
                <w:rFonts w:ascii="Times New Roman" w:hAnsi="Times New Roman" w:cs="Times New Roman"/>
                <w:bCs/>
                <w:lang w:eastAsia="hu-HU"/>
              </w:rPr>
              <w:t xml:space="preserve">(3)      </w:t>
            </w:r>
            <w:r w:rsidRPr="00446358">
              <w:rPr>
                <w:rFonts w:ascii="Times New Roman" w:hAnsi="Times New Roman" w:cs="Times New Roman"/>
                <w:lang w:eastAsia="hu-HU"/>
              </w:rPr>
              <w:t>Életvitelszerű lakóhely-használat: a természetes személy adózó az adóhatóság felé bejelentett lakóingatlanát használja otthonául, ebből az ingatlanból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 xml:space="preserve">szervezi az életét,  rendszeresen innen indul munkába vagy </w:t>
            </w:r>
            <w:r w:rsidRPr="00446358">
              <w:rPr>
                <w:rFonts w:ascii="Times New Roman" w:hAnsi="Times New Roman" w:cs="Times New Roman"/>
                <w:lang w:eastAsia="hu-HU"/>
              </w:rPr>
              <w:lastRenderedPageBreak/>
              <w:t>oktatási intézménybe, ide ér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haza, ezen lakóingatlan vonatkozásában éven át közüzemi szolgáltatásokat vesz igénybe,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 xml:space="preserve">ezen </w:t>
            </w:r>
            <w:r>
              <w:rPr>
                <w:rFonts w:ascii="Times New Roman" w:hAnsi="Times New Roman" w:cs="Times New Roman"/>
                <w:lang w:eastAsia="hu-HU"/>
              </w:rPr>
              <w:t>l</w:t>
            </w:r>
            <w:r w:rsidRPr="00446358">
              <w:rPr>
                <w:rFonts w:ascii="Times New Roman" w:hAnsi="Times New Roman" w:cs="Times New Roman"/>
                <w:lang w:eastAsia="hu-HU"/>
              </w:rPr>
              <w:t>akóingatlan ingatlan-nyilvántartás szerinti címe szerepel elsődleges elérési címeként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a          hatóságoknál, közműszolgáltatóknál, a magánszemély adózó nem rendelkezik más  olyan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lakóingatlannal, melyet életvitelszerűen használ és ezt a tényt, valamint az  adótárgyként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megadott lakóingatlan életvitelszerű használatának tényét az adóhatóság</w:t>
            </w:r>
            <w:r>
              <w:rPr>
                <w:rFonts w:ascii="Times New Roman" w:hAnsi="Times New Roman" w:cs="Times New Roman"/>
                <w:lang w:eastAsia="hu-HU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felé hitelt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érdemlően igazolja.</w:t>
            </w:r>
            <w:r w:rsidRPr="00446358">
              <w:rPr>
                <w:rFonts w:ascii="Times New Roman" w:hAnsi="Times New Roman" w:cs="Times New Roman"/>
              </w:rPr>
              <w:t xml:space="preserve"> </w:t>
            </w:r>
            <w:r w:rsidRPr="00446358">
              <w:rPr>
                <w:rFonts w:ascii="Times New Roman" w:hAnsi="Times New Roman" w:cs="Times New Roman"/>
                <w:lang w:eastAsia="hu-HU"/>
              </w:rPr>
              <w:t>Az adótárgy lakóingatlan életvitelszerű használatának igazolása történhet: lakcímkártya bemutatásával, közjegyzői okiratba foglalt nyilatkozattal, jogerős bírósági határozattal, amennyiben abból az életvitelszerű          használat ténye megállapítható, valamint bejegyzett élettársi kapcsolatra vonatkozó   okirattal, amennyiben abból a közös háztartás helye, valamint annak életvitelszerű    használata megállapítható.</w:t>
            </w:r>
          </w:p>
          <w:p w14:paraId="73963F02" w14:textId="77777777" w:rsidR="00B220E9" w:rsidRDefault="00B220E9"/>
        </w:tc>
        <w:tc>
          <w:tcPr>
            <w:tcW w:w="6997" w:type="dxa"/>
            <w:vMerge/>
          </w:tcPr>
          <w:p w14:paraId="65FC24B0" w14:textId="77777777" w:rsidR="00B220E9" w:rsidRDefault="00B220E9"/>
        </w:tc>
      </w:tr>
      <w:tr w:rsidR="00B220E9" w14:paraId="3EB600B0" w14:textId="77777777" w:rsidTr="00B220E9">
        <w:tc>
          <w:tcPr>
            <w:tcW w:w="6997" w:type="dxa"/>
          </w:tcPr>
          <w:p w14:paraId="688CE3B2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II. fejezet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A LAKÓINGATLANOK, VALAMINT A NEM LAKÁS CÉLJÁRA SZOLGÁLÓ ÉPÜLETEK, ÉPÍTMÉNYEK ADÓJA</w:t>
            </w:r>
            <w:r w:rsidRPr="00446358">
              <w:rPr>
                <w:sz w:val="22"/>
                <w:szCs w:val="22"/>
              </w:rPr>
              <w:t> </w:t>
            </w:r>
          </w:p>
          <w:p w14:paraId="00080A78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Az adókötelezettség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3. §.</w:t>
            </w:r>
            <w:r w:rsidRPr="00446358">
              <w:rPr>
                <w:sz w:val="22"/>
                <w:szCs w:val="22"/>
              </w:rPr>
              <w:t> </w:t>
            </w:r>
          </w:p>
          <w:p w14:paraId="4F865929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 xml:space="preserve">Adóköteles a </w:t>
            </w:r>
            <w:proofErr w:type="spellStart"/>
            <w:r w:rsidRPr="00446358">
              <w:rPr>
                <w:sz w:val="22"/>
                <w:szCs w:val="22"/>
              </w:rPr>
              <w:t>Htv</w:t>
            </w:r>
            <w:proofErr w:type="spellEnd"/>
            <w:r w:rsidRPr="00446358">
              <w:rPr>
                <w:sz w:val="22"/>
                <w:szCs w:val="22"/>
              </w:rPr>
              <w:t>. 11.§-a szerinti építmény (továbbiakban együtt: építmény).</w:t>
            </w:r>
          </w:p>
          <w:p w14:paraId="391DB15D" w14:textId="77777777" w:rsidR="00B220E9" w:rsidRDefault="00B220E9"/>
        </w:tc>
        <w:tc>
          <w:tcPr>
            <w:tcW w:w="6997" w:type="dxa"/>
          </w:tcPr>
          <w:p w14:paraId="1EFC0998" w14:textId="77777777" w:rsidR="00B220E9" w:rsidRPr="00446358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Az adókötelezettség</w:t>
            </w:r>
          </w:p>
          <w:p w14:paraId="4608D56C" w14:textId="77777777" w:rsidR="00B220E9" w:rsidRPr="00446358" w:rsidRDefault="00B220E9" w:rsidP="00B220E9">
            <w:pPr>
              <w:suppressAutoHyphens/>
              <w:spacing w:before="240" w:after="24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2. §</w:t>
            </w:r>
          </w:p>
          <w:p w14:paraId="5BF07BD4" w14:textId="77777777" w:rsidR="00B220E9" w:rsidRPr="00446358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Adóköteles az önkormányzat illetékességi területén lévő építmények közül a lakás és a nem lakás céljára szolgáló épület, épületrész (a továbbiakban együtt: építmény).</w:t>
            </w:r>
          </w:p>
          <w:p w14:paraId="432A095D" w14:textId="77777777" w:rsidR="00B220E9" w:rsidRDefault="00B220E9"/>
        </w:tc>
      </w:tr>
      <w:tr w:rsidR="00B220E9" w14:paraId="7CE8847B" w14:textId="77777777" w:rsidTr="00B220E9">
        <w:tc>
          <w:tcPr>
            <w:tcW w:w="6997" w:type="dxa"/>
          </w:tcPr>
          <w:p w14:paraId="3716AA9E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Az adó alanya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4. §.</w:t>
            </w:r>
            <w:r w:rsidRPr="00446358">
              <w:rPr>
                <w:sz w:val="22"/>
                <w:szCs w:val="22"/>
              </w:rPr>
              <w:t> </w:t>
            </w:r>
          </w:p>
          <w:p w14:paraId="7B9C3707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 xml:space="preserve">Az adó alanya a </w:t>
            </w:r>
            <w:proofErr w:type="spellStart"/>
            <w:r w:rsidRPr="00446358">
              <w:rPr>
                <w:sz w:val="22"/>
                <w:szCs w:val="22"/>
              </w:rPr>
              <w:t>Htv</w:t>
            </w:r>
            <w:proofErr w:type="spellEnd"/>
            <w:r w:rsidRPr="00446358">
              <w:rPr>
                <w:sz w:val="22"/>
                <w:szCs w:val="22"/>
              </w:rPr>
              <w:t xml:space="preserve">. 12.§-a szerinti tulajdonos </w:t>
            </w:r>
            <w:proofErr w:type="gramStart"/>
            <w:r w:rsidRPr="00446358">
              <w:rPr>
                <w:sz w:val="22"/>
                <w:szCs w:val="22"/>
              </w:rPr>
              <w:t>( a</w:t>
            </w:r>
            <w:proofErr w:type="gramEnd"/>
            <w:r w:rsidRPr="00446358">
              <w:rPr>
                <w:sz w:val="22"/>
                <w:szCs w:val="22"/>
              </w:rPr>
              <w:t xml:space="preserve"> továbbiakban: adózó ).</w:t>
            </w:r>
          </w:p>
          <w:p w14:paraId="6A27DDC7" w14:textId="77777777" w:rsidR="00B220E9" w:rsidRDefault="00B220E9"/>
        </w:tc>
        <w:tc>
          <w:tcPr>
            <w:tcW w:w="6997" w:type="dxa"/>
          </w:tcPr>
          <w:p w14:paraId="5FED6DDE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Az adó alanya</w:t>
            </w:r>
          </w:p>
          <w:p w14:paraId="329CBA30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3. §</w:t>
            </w:r>
          </w:p>
          <w:p w14:paraId="419F836D" w14:textId="77777777" w:rsidR="00B220E9" w:rsidRPr="00446358" w:rsidRDefault="00B220E9" w:rsidP="00B220E9">
            <w:pPr>
              <w:suppressAutoHyphens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Az adó alanya a </w:t>
            </w:r>
            <w:proofErr w:type="spellStart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Htv</w:t>
            </w:r>
            <w:proofErr w:type="spellEnd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. 12. §-a szerinti tulajdonos (a továbbiakban: adózó).</w:t>
            </w:r>
          </w:p>
          <w:p w14:paraId="16740B77" w14:textId="77777777" w:rsidR="00B220E9" w:rsidRDefault="00B220E9"/>
        </w:tc>
      </w:tr>
      <w:tr w:rsidR="00B220E9" w14:paraId="4F5DBFD7" w14:textId="77777777" w:rsidTr="00B220E9">
        <w:tc>
          <w:tcPr>
            <w:tcW w:w="6997" w:type="dxa"/>
          </w:tcPr>
          <w:p w14:paraId="64CDF5D8" w14:textId="0C222EFC" w:rsidR="00B220E9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rStyle w:val="Kiemels2"/>
                <w:sz w:val="22"/>
                <w:szCs w:val="22"/>
              </w:rPr>
            </w:pPr>
          </w:p>
          <w:p w14:paraId="1671236F" w14:textId="77777777" w:rsidR="00B220E9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rStyle w:val="Kiemels2"/>
                <w:sz w:val="22"/>
                <w:szCs w:val="22"/>
              </w:rPr>
            </w:pPr>
          </w:p>
          <w:p w14:paraId="560C91F0" w14:textId="27F7B455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lastRenderedPageBreak/>
              <w:t>Az adó alapja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5. §.</w:t>
            </w:r>
            <w:r w:rsidRPr="00446358">
              <w:rPr>
                <w:sz w:val="22"/>
                <w:szCs w:val="22"/>
              </w:rPr>
              <w:t> </w:t>
            </w:r>
          </w:p>
          <w:p w14:paraId="3B479A6D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Az adó alapja az épület, építmény m2-ben számított hasznos alapterülete</w:t>
            </w:r>
          </w:p>
          <w:p w14:paraId="09F13D44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Az adó mértéke  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6. §.</w:t>
            </w:r>
            <w:r w:rsidRPr="00446358">
              <w:rPr>
                <w:sz w:val="22"/>
                <w:szCs w:val="22"/>
              </w:rPr>
              <w:t> </w:t>
            </w:r>
          </w:p>
          <w:p w14:paraId="06C81DAB" w14:textId="77777777" w:rsidR="00B220E9" w:rsidRPr="00446358" w:rsidRDefault="00B220E9" w:rsidP="00B220E9">
            <w:pPr>
              <w:pStyle w:val="NormlWeb"/>
              <w:numPr>
                <w:ilvl w:val="0"/>
                <w:numId w:val="3"/>
              </w:numPr>
              <w:shd w:val="clear" w:color="auto" w:fill="FFFFFF"/>
              <w:spacing w:before="120" w:beforeAutospacing="0" w:after="120" w:afterAutospacing="0" w:line="300" w:lineRule="atLeast"/>
              <w:ind w:left="0" w:firstLine="0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Lakás, nem lakás céljára szolgáló épület, építmény: 430 Forint/m2/év, a (2) bekezdés szerinti eltéréssel. </w:t>
            </w:r>
          </w:p>
          <w:p w14:paraId="4626D2EE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(2) A nem lakás céljára szolgáló építmények 500 négyzetmétert meghaladó része: 1.300 Forint/m2/év. </w:t>
            </w:r>
          </w:p>
          <w:p w14:paraId="02DC72B0" w14:textId="5A76DBF0" w:rsidR="00B220E9" w:rsidRDefault="00B220E9" w:rsidP="00B220E9">
            <w:r w:rsidRPr="00446358">
              <w:rPr>
                <w:rFonts w:ascii="Times New Roman" w:hAnsi="Times New Roman" w:cs="Times New Roman"/>
              </w:rPr>
              <w:t>(3) Üdülő: 1.100 Forint/m2/év.</w:t>
            </w:r>
            <w:r w:rsidRPr="0044635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997" w:type="dxa"/>
          </w:tcPr>
          <w:p w14:paraId="350F5C73" w14:textId="1E923C5B" w:rsidR="00B220E9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</w:p>
          <w:p w14:paraId="6B222ED2" w14:textId="77777777" w:rsidR="00B220E9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</w:p>
          <w:p w14:paraId="74E0D20C" w14:textId="4C5D5EEC" w:rsidR="00B220E9" w:rsidRPr="00446358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lastRenderedPageBreak/>
              <w:t>Az adó alapja és mértéke</w:t>
            </w:r>
          </w:p>
          <w:p w14:paraId="6FE71416" w14:textId="77777777" w:rsidR="00B220E9" w:rsidRPr="00446358" w:rsidRDefault="00B220E9" w:rsidP="00B220E9">
            <w:pPr>
              <w:suppressAutoHyphens/>
              <w:spacing w:before="240" w:after="24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4. §</w:t>
            </w:r>
          </w:p>
          <w:p w14:paraId="0EFA8868" w14:textId="77777777" w:rsidR="00B220E9" w:rsidRPr="00446358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(1) Az adó alapja az építmény m2-ben számított hasznos alapterülete.</w:t>
            </w:r>
          </w:p>
          <w:p w14:paraId="3C4FAD5C" w14:textId="55807989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(2) Az adó mé</w:t>
            </w:r>
            <w:r w:rsidR="00686993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r</w:t>
            </w: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téke 430,- Ft/m2/év a (3)-(4) bekezdésben meghatározott eltéréssel.</w:t>
            </w:r>
          </w:p>
          <w:p w14:paraId="57BA895F" w14:textId="77777777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(3) A nem lakás céljára szolgáló építmények esetén az adó mértéke az 500 négyzetmétert meghaladó részre </w:t>
            </w:r>
            <w:proofErr w:type="gramStart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1.300,-</w:t>
            </w:r>
            <w:proofErr w:type="gramEnd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 Ft/m2/év.</w:t>
            </w:r>
          </w:p>
          <w:p w14:paraId="2A34F162" w14:textId="77777777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(4) Üdülő esetén az adó mértéke </w:t>
            </w:r>
            <w:proofErr w:type="gramStart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1.100,-</w:t>
            </w:r>
            <w:proofErr w:type="gramEnd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 Ft/m2/év.</w:t>
            </w:r>
          </w:p>
          <w:p w14:paraId="5E286955" w14:textId="77777777" w:rsidR="00B220E9" w:rsidRDefault="00B220E9"/>
        </w:tc>
      </w:tr>
      <w:tr w:rsidR="00B220E9" w14:paraId="180A97FF" w14:textId="77777777" w:rsidTr="00B220E9">
        <w:tc>
          <w:tcPr>
            <w:tcW w:w="6997" w:type="dxa"/>
          </w:tcPr>
          <w:p w14:paraId="669EA0B0" w14:textId="77777777" w:rsidR="00B220E9" w:rsidRPr="00446358" w:rsidRDefault="00B220E9" w:rsidP="00B220E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446358">
              <w:rPr>
                <w:rFonts w:ascii="Times New Roman" w:hAnsi="Times New Roman"/>
                <w:b/>
              </w:rPr>
              <w:lastRenderedPageBreak/>
              <w:t>Az adómentesség</w:t>
            </w:r>
          </w:p>
          <w:p w14:paraId="6E87708D" w14:textId="77777777" w:rsidR="00B220E9" w:rsidRPr="00446358" w:rsidRDefault="00B220E9" w:rsidP="00B220E9">
            <w:pPr>
              <w:pStyle w:val="Listaszerbekezds"/>
              <w:ind w:left="0"/>
              <w:jc w:val="center"/>
              <w:rPr>
                <w:rFonts w:ascii="Times New Roman" w:hAnsi="Times New Roman"/>
                <w:b/>
              </w:rPr>
            </w:pPr>
            <w:r w:rsidRPr="00446358">
              <w:rPr>
                <w:rFonts w:ascii="Times New Roman" w:hAnsi="Times New Roman"/>
                <w:b/>
              </w:rPr>
              <w:t>7.§.</w:t>
            </w:r>
          </w:p>
          <w:p w14:paraId="5CF5D1A6" w14:textId="77777777" w:rsidR="00B220E9" w:rsidRPr="00446358" w:rsidRDefault="00B220E9" w:rsidP="00B220E9">
            <w:pPr>
              <w:pStyle w:val="Listaszerbekezds"/>
              <w:ind w:left="0"/>
              <w:jc w:val="both"/>
              <w:rPr>
                <w:rFonts w:ascii="Times New Roman" w:hAnsi="Times New Roman"/>
              </w:rPr>
            </w:pPr>
          </w:p>
          <w:p w14:paraId="5D78B408" w14:textId="77777777" w:rsidR="00B220E9" w:rsidRPr="00446358" w:rsidRDefault="00B220E9" w:rsidP="00B220E9">
            <w:pPr>
              <w:pStyle w:val="Listaszerbekezds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>Mentesek az adó alól a műemlékek</w:t>
            </w:r>
          </w:p>
          <w:p w14:paraId="7A9F71DE" w14:textId="77777777" w:rsidR="00B220E9" w:rsidRPr="00446358" w:rsidRDefault="00B220E9" w:rsidP="00B220E9">
            <w:pPr>
              <w:pStyle w:val="Listaszerbekezds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>Telki Község Díszpolgára mentesül az építményadó megfizetése alól azon lakás vonatkozásában, melyben életvitelszerűen lakóhellyel rendelkezik.</w:t>
            </w:r>
          </w:p>
          <w:p w14:paraId="51E03F1E" w14:textId="77777777" w:rsidR="00B220E9" w:rsidRPr="00446358" w:rsidRDefault="00B220E9" w:rsidP="00B220E9">
            <w:pPr>
              <w:pStyle w:val="Listaszerbekezds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>Tulajdoni hányaduk arányában adómentesség illeti meg a szociálisan rászorultakat és a fogyatékkal élőket.</w:t>
            </w:r>
          </w:p>
          <w:p w14:paraId="22E24A47" w14:textId="77777777" w:rsidR="00B220E9" w:rsidRPr="00446358" w:rsidRDefault="00B220E9" w:rsidP="00B220E9">
            <w:pPr>
              <w:pStyle w:val="Listaszerbekezds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/>
              </w:rPr>
            </w:pPr>
            <w:r w:rsidRPr="00446358">
              <w:rPr>
                <w:rFonts w:ascii="Times New Roman" w:hAnsi="Times New Roman"/>
              </w:rPr>
              <w:t xml:space="preserve">Az (1-3) bekezdésben említett adókedvezmény a fogyatékos </w:t>
            </w:r>
            <w:proofErr w:type="gramStart"/>
            <w:r w:rsidRPr="00446358">
              <w:rPr>
                <w:rFonts w:ascii="Times New Roman" w:hAnsi="Times New Roman"/>
              </w:rPr>
              <w:t>támogatás</w:t>
            </w:r>
            <w:proofErr w:type="gramEnd"/>
            <w:r w:rsidRPr="00446358">
              <w:rPr>
                <w:rFonts w:ascii="Times New Roman" w:hAnsi="Times New Roman"/>
              </w:rPr>
              <w:t xml:space="preserve"> illetve a szociális rászorultság jogosultságának évét követő </w:t>
            </w:r>
            <w:proofErr w:type="spellStart"/>
            <w:r w:rsidRPr="00446358">
              <w:rPr>
                <w:rFonts w:ascii="Times New Roman" w:hAnsi="Times New Roman"/>
              </w:rPr>
              <w:t>adóév</w:t>
            </w:r>
            <w:proofErr w:type="spellEnd"/>
            <w:r w:rsidRPr="00446358">
              <w:rPr>
                <w:rFonts w:ascii="Times New Roman" w:hAnsi="Times New Roman"/>
              </w:rPr>
              <w:t xml:space="preserve"> első napjától érvényesíthető.</w:t>
            </w:r>
          </w:p>
          <w:p w14:paraId="1B0E4159" w14:textId="77777777" w:rsidR="00B220E9" w:rsidRDefault="00B220E9"/>
        </w:tc>
        <w:tc>
          <w:tcPr>
            <w:tcW w:w="6997" w:type="dxa"/>
          </w:tcPr>
          <w:p w14:paraId="4F8BFB2B" w14:textId="77777777" w:rsidR="00B220E9" w:rsidRPr="00446358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Az adómentesség</w:t>
            </w:r>
          </w:p>
          <w:p w14:paraId="482F89AC" w14:textId="77777777" w:rsidR="00B220E9" w:rsidRPr="00446358" w:rsidRDefault="00B220E9" w:rsidP="00B220E9">
            <w:pPr>
              <w:suppressAutoHyphens/>
              <w:spacing w:before="240" w:after="24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5. §</w:t>
            </w:r>
          </w:p>
          <w:p w14:paraId="62C15849" w14:textId="77777777" w:rsidR="00B220E9" w:rsidRPr="00446358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(1) Mentesek az adó alól a műemlékek.</w:t>
            </w:r>
          </w:p>
          <w:p w14:paraId="2E64C954" w14:textId="77777777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(2) Telki Község Díszpolgára mentesül az építményadó megfizetése alól azon lakás vonatkozásában, melyben életvitelszerűen lakóhellyel rendelkezik.</w:t>
            </w:r>
          </w:p>
          <w:p w14:paraId="6B8C6910" w14:textId="77777777" w:rsidR="00B220E9" w:rsidRPr="00446358" w:rsidRDefault="00B220E9" w:rsidP="00B220E9">
            <w:pPr>
              <w:suppressAutoHyphens/>
              <w:spacing w:before="240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(3) Tulajdoni hányaduk arányában adómentesség illeti meg a fogyatékkal élőket. Ez az adókedvezmény a fogyatékos támogatás jogosultságának évét követő </w:t>
            </w:r>
            <w:proofErr w:type="spellStart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adóév</w:t>
            </w:r>
            <w:proofErr w:type="spellEnd"/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 első napjától érvényesíthető.</w:t>
            </w:r>
          </w:p>
          <w:p w14:paraId="0CEDC0D0" w14:textId="77777777" w:rsidR="00B220E9" w:rsidRDefault="00B220E9"/>
        </w:tc>
      </w:tr>
      <w:tr w:rsidR="00B220E9" w14:paraId="5A7BCA4A" w14:textId="77777777" w:rsidTr="00B220E9">
        <w:tc>
          <w:tcPr>
            <w:tcW w:w="6997" w:type="dxa"/>
          </w:tcPr>
          <w:p w14:paraId="3D715F1E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Adókedvezmény  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8. §</w:t>
            </w:r>
          </w:p>
          <w:p w14:paraId="415ACD0D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(1) Adókedvezmény illet meg minden természetes személy adóalanyt minden, a lakásba életvitelszerűen lakóhellyel rendelkező közeli hozzátartozó után.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sz w:val="22"/>
                <w:szCs w:val="22"/>
              </w:rPr>
              <w:lastRenderedPageBreak/>
              <w:t>A lakásba életvitelszerűen lakóhellyel rendelkező első személy után 40 m2, további, a (3) bekezdésben részletezett személyenként 10 m2 adómentes.</w:t>
            </w:r>
          </w:p>
          <w:p w14:paraId="53794CAE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(2) Az adókedvezmény maximum 7 személyig vehető igénybe lakások esetében.</w:t>
            </w:r>
          </w:p>
          <w:p w14:paraId="6F7F8AB2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(3) Több az ingatlanba életvitelszerűen lakóhellyel rendelkező tulajdonos esetén az (1) bekezdésben meghatározott adómentességet a tulajdonosok a tulajdoni hányaduk arányában vehetik igénybe.</w:t>
            </w:r>
            <w:r w:rsidRPr="00446358">
              <w:rPr>
                <w:sz w:val="22"/>
                <w:szCs w:val="22"/>
              </w:rPr>
              <w:br/>
              <w:t xml:space="preserve">(4) Az életvitelszerű </w:t>
            </w:r>
            <w:proofErr w:type="spellStart"/>
            <w:r w:rsidRPr="00446358">
              <w:rPr>
                <w:sz w:val="22"/>
                <w:szCs w:val="22"/>
              </w:rPr>
              <w:t>helybenlakás</w:t>
            </w:r>
            <w:proofErr w:type="spellEnd"/>
            <w:r w:rsidRPr="00446358">
              <w:rPr>
                <w:sz w:val="22"/>
                <w:szCs w:val="22"/>
              </w:rPr>
              <w:t xml:space="preserve"> az év bármely </w:t>
            </w:r>
            <w:proofErr w:type="spellStart"/>
            <w:r w:rsidRPr="00446358">
              <w:rPr>
                <w:sz w:val="22"/>
                <w:szCs w:val="22"/>
              </w:rPr>
              <w:t>szakában</w:t>
            </w:r>
            <w:proofErr w:type="spellEnd"/>
            <w:r w:rsidRPr="00446358">
              <w:rPr>
                <w:sz w:val="22"/>
                <w:szCs w:val="22"/>
              </w:rPr>
              <w:t xml:space="preserve"> ellenőrizhető az önkormányzat által. </w:t>
            </w:r>
          </w:p>
          <w:p w14:paraId="15ED4AC5" w14:textId="77777777" w:rsidR="00B220E9" w:rsidRDefault="00B220E9"/>
        </w:tc>
        <w:tc>
          <w:tcPr>
            <w:tcW w:w="6997" w:type="dxa"/>
          </w:tcPr>
          <w:p w14:paraId="4B5A18F2" w14:textId="77777777" w:rsidR="00B220E9" w:rsidRDefault="00B220E9"/>
        </w:tc>
      </w:tr>
      <w:tr w:rsidR="00B220E9" w14:paraId="28952BCA" w14:textId="77777777" w:rsidTr="00B220E9">
        <w:tc>
          <w:tcPr>
            <w:tcW w:w="6997" w:type="dxa"/>
          </w:tcPr>
          <w:p w14:paraId="69C136E7" w14:textId="77777777" w:rsidR="00B220E9" w:rsidRPr="00446358" w:rsidRDefault="00B220E9" w:rsidP="00B220E9">
            <w:pPr>
              <w:pStyle w:val="NormlWeb"/>
              <w:shd w:val="clear" w:color="auto" w:fill="FFFFFF"/>
              <w:spacing w:before="0" w:beforeAutospacing="0" w:after="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Az adófizetésre vonatkozó rendelkezések</w:t>
            </w:r>
            <w:r w:rsidRPr="00446358">
              <w:rPr>
                <w:rStyle w:val="apple-converted-space"/>
                <w:sz w:val="22"/>
                <w:szCs w:val="22"/>
              </w:rPr>
              <w:t> 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9. §</w:t>
            </w:r>
          </w:p>
          <w:p w14:paraId="34642A4A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>Telki illetékességi területén lévő adótárgyak után az építményadót az Art. által meghatározott módon és határidőben Telki Önkormányzatának Építményadó Számlájára (11742348-15441881-02440000) kell teljesíteni.</w:t>
            </w:r>
          </w:p>
          <w:p w14:paraId="18DDCA10" w14:textId="77777777" w:rsidR="00B220E9" w:rsidRDefault="00B220E9"/>
        </w:tc>
        <w:tc>
          <w:tcPr>
            <w:tcW w:w="6997" w:type="dxa"/>
          </w:tcPr>
          <w:p w14:paraId="6BACE86D" w14:textId="77777777" w:rsidR="00B220E9" w:rsidRPr="00446358" w:rsidRDefault="00B220E9" w:rsidP="00B220E9">
            <w:pPr>
              <w:suppressAutoHyphens/>
              <w:spacing w:before="28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Az adófizetésre vonatkozó rendelkezések</w:t>
            </w:r>
          </w:p>
          <w:p w14:paraId="635D9C73" w14:textId="77777777" w:rsidR="00B220E9" w:rsidRPr="00446358" w:rsidRDefault="00B220E9" w:rsidP="00B220E9">
            <w:pPr>
              <w:suppressAutoHyphens/>
              <w:spacing w:before="240" w:after="24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6. §</w:t>
            </w:r>
          </w:p>
          <w:p w14:paraId="1947D58D" w14:textId="77777777" w:rsidR="00B220E9" w:rsidRPr="00446358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Telki illetékességi területén lévő adótárgyak után az építményadót az Art. által meghatározott módon és határidőben Telki Önkormányzatának Építményadó Számlájára (11742348-15441881-02440000) kell teljesíteni.</w:t>
            </w:r>
          </w:p>
          <w:p w14:paraId="0F9D821C" w14:textId="77777777" w:rsidR="00B220E9" w:rsidRDefault="00B220E9"/>
        </w:tc>
      </w:tr>
      <w:tr w:rsidR="00B220E9" w14:paraId="0AAE7E6F" w14:textId="77777777" w:rsidTr="00B220E9">
        <w:tc>
          <w:tcPr>
            <w:tcW w:w="6997" w:type="dxa"/>
          </w:tcPr>
          <w:p w14:paraId="1EE9C26C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center"/>
              <w:rPr>
                <w:sz w:val="22"/>
                <w:szCs w:val="22"/>
              </w:rPr>
            </w:pPr>
            <w:r w:rsidRPr="00446358">
              <w:rPr>
                <w:rStyle w:val="Kiemels2"/>
                <w:sz w:val="22"/>
                <w:szCs w:val="22"/>
              </w:rPr>
              <w:t>Záró és átmeneti rendelkezések</w:t>
            </w:r>
            <w:r w:rsidRPr="00446358">
              <w:rPr>
                <w:sz w:val="22"/>
                <w:szCs w:val="22"/>
              </w:rPr>
              <w:br/>
            </w:r>
            <w:r w:rsidRPr="00446358">
              <w:rPr>
                <w:rStyle w:val="Kiemels2"/>
                <w:sz w:val="22"/>
                <w:szCs w:val="22"/>
              </w:rPr>
              <w:t>10. §</w:t>
            </w:r>
          </w:p>
          <w:p w14:paraId="08D463D5" w14:textId="77777777" w:rsidR="00B220E9" w:rsidRPr="00446358" w:rsidRDefault="00B220E9" w:rsidP="00B220E9">
            <w:pPr>
              <w:pStyle w:val="NormlWeb"/>
              <w:shd w:val="clear" w:color="auto" w:fill="FFFFFF"/>
              <w:spacing w:before="120" w:beforeAutospacing="0" w:after="120" w:afterAutospacing="0" w:line="300" w:lineRule="atLeast"/>
              <w:jc w:val="both"/>
              <w:rPr>
                <w:sz w:val="22"/>
                <w:szCs w:val="22"/>
              </w:rPr>
            </w:pPr>
            <w:r w:rsidRPr="00446358">
              <w:rPr>
                <w:sz w:val="22"/>
                <w:szCs w:val="22"/>
              </w:rPr>
              <w:t xml:space="preserve">(1) Ez a rendelet 2016. április 1. napján lép hatályba.  A rendelet hatályba lépésével egyidejűleg hatályát veszti Telki Község képviselő-testületének az építményadóról szóló 19/2012.(11.29.) </w:t>
            </w:r>
            <w:proofErr w:type="spellStart"/>
            <w:r w:rsidRPr="00446358">
              <w:rPr>
                <w:sz w:val="22"/>
                <w:szCs w:val="22"/>
              </w:rPr>
              <w:t>Ör</w:t>
            </w:r>
            <w:proofErr w:type="spellEnd"/>
            <w:r w:rsidRPr="00446358">
              <w:rPr>
                <w:sz w:val="22"/>
                <w:szCs w:val="22"/>
              </w:rPr>
              <w:t>. számú rendelete.</w:t>
            </w:r>
          </w:p>
          <w:p w14:paraId="472B1604" w14:textId="3D8D3901" w:rsidR="00B220E9" w:rsidRDefault="00B220E9" w:rsidP="00B220E9">
            <w:pPr>
              <w:jc w:val="both"/>
            </w:pPr>
            <w:proofErr w:type="gramStart"/>
            <w:r w:rsidRPr="00446358">
              <w:rPr>
                <w:rFonts w:ascii="Times New Roman" w:hAnsi="Times New Roman" w:cs="Times New Roman"/>
              </w:rPr>
              <w:t>( 2</w:t>
            </w:r>
            <w:proofErr w:type="gramEnd"/>
            <w:r w:rsidRPr="00446358">
              <w:rPr>
                <w:rFonts w:ascii="Times New Roman" w:hAnsi="Times New Roman" w:cs="Times New Roman"/>
              </w:rPr>
              <w:t xml:space="preserve">) A jelen rendelettel hatályon kívül helyezett, az építményadóról szóló 19/2012.(11.29.) </w:t>
            </w:r>
            <w:proofErr w:type="spellStart"/>
            <w:r w:rsidRPr="00446358">
              <w:rPr>
                <w:rFonts w:ascii="Times New Roman" w:hAnsi="Times New Roman" w:cs="Times New Roman"/>
              </w:rPr>
              <w:t>Ör</w:t>
            </w:r>
            <w:proofErr w:type="spellEnd"/>
            <w:r w:rsidRPr="00446358">
              <w:rPr>
                <w:rFonts w:ascii="Times New Roman" w:hAnsi="Times New Roman" w:cs="Times New Roman"/>
              </w:rPr>
              <w:t xml:space="preserve">. rendelet rendelkezései alapján megállapított kedvezmény vagy mentesség – amennyiben az az adózóra </w:t>
            </w:r>
            <w:proofErr w:type="gramStart"/>
            <w:r w:rsidRPr="00446358">
              <w:rPr>
                <w:rFonts w:ascii="Times New Roman" w:hAnsi="Times New Roman" w:cs="Times New Roman"/>
              </w:rPr>
              <w:t>kedvezőbb</w:t>
            </w:r>
            <w:proofErr w:type="gramEnd"/>
            <w:r w:rsidRPr="00446358">
              <w:rPr>
                <w:rFonts w:ascii="Times New Roman" w:hAnsi="Times New Roman" w:cs="Times New Roman"/>
              </w:rPr>
              <w:t xml:space="preserve"> mint a jelen rendelet feltételei szerint megállapított kedvezmény vagy mentesség – 2016. december 31-ig hatályban marad, és 2017. január 1. napján hatályát veszti.</w:t>
            </w:r>
          </w:p>
        </w:tc>
        <w:tc>
          <w:tcPr>
            <w:tcW w:w="6997" w:type="dxa"/>
          </w:tcPr>
          <w:p w14:paraId="5B062FE7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Záró rendelkezések</w:t>
            </w:r>
          </w:p>
          <w:p w14:paraId="1768A67C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7. §</w:t>
            </w:r>
          </w:p>
          <w:p w14:paraId="24C7964D" w14:textId="27CC8537" w:rsidR="00B220E9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Hatályát veszti a Telki Község Önkormányzat képviselő-testület 2/2016.(II.25.) önkormányzati rendelete az építményadóról szóló 2/2016 (II.25.) önkormányzati rendelet.</w:t>
            </w:r>
          </w:p>
          <w:p w14:paraId="6C1F4DC5" w14:textId="07F760A7" w:rsidR="00B220E9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</w:p>
          <w:p w14:paraId="132A1E60" w14:textId="77777777" w:rsidR="00B220E9" w:rsidRPr="00446358" w:rsidRDefault="00B220E9" w:rsidP="00B220E9">
            <w:pPr>
              <w:suppressAutoHyphens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Hatálybalépés</w:t>
            </w:r>
          </w:p>
          <w:p w14:paraId="51DC15D3" w14:textId="77777777" w:rsidR="00B220E9" w:rsidRPr="00446358" w:rsidRDefault="00B220E9" w:rsidP="00B220E9">
            <w:pPr>
              <w:suppressAutoHyphens/>
              <w:spacing w:before="240" w:after="240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8. §</w:t>
            </w:r>
          </w:p>
          <w:p w14:paraId="033E2E67" w14:textId="77777777" w:rsidR="00B220E9" w:rsidRPr="00446358" w:rsidRDefault="00B220E9" w:rsidP="00B220E9">
            <w:pPr>
              <w:suppressAutoHyphens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446358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Ez a rendelet 2023. január 1-jén lép hatályba.</w:t>
            </w:r>
          </w:p>
          <w:p w14:paraId="5AF88260" w14:textId="77777777" w:rsidR="00B220E9" w:rsidRDefault="00B220E9"/>
        </w:tc>
      </w:tr>
    </w:tbl>
    <w:p w14:paraId="73CBA5C0" w14:textId="77777777" w:rsidR="0036111C" w:rsidRDefault="0036111C"/>
    <w:sectPr w:rsidR="0036111C" w:rsidSect="00B220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4DD"/>
    <w:multiLevelType w:val="hybridMultilevel"/>
    <w:tmpl w:val="61CC67FE"/>
    <w:lvl w:ilvl="0" w:tplc="20BE6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96921"/>
    <w:multiLevelType w:val="hybridMultilevel"/>
    <w:tmpl w:val="54C44DF6"/>
    <w:lvl w:ilvl="0" w:tplc="A3626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94B87"/>
    <w:multiLevelType w:val="hybridMultilevel"/>
    <w:tmpl w:val="74242844"/>
    <w:lvl w:ilvl="0" w:tplc="FFCA908A">
      <w:start w:val="1"/>
      <w:numFmt w:val="decimal"/>
      <w:lvlText w:val="(%1)"/>
      <w:lvlJc w:val="left"/>
      <w:pPr>
        <w:ind w:left="4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5D5D146B"/>
    <w:multiLevelType w:val="hybridMultilevel"/>
    <w:tmpl w:val="7F00B440"/>
    <w:lvl w:ilvl="0" w:tplc="DE3885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221799">
    <w:abstractNumId w:val="1"/>
  </w:num>
  <w:num w:numId="2" w16cid:durableId="456535934">
    <w:abstractNumId w:val="2"/>
  </w:num>
  <w:num w:numId="3" w16cid:durableId="1389264329">
    <w:abstractNumId w:val="3"/>
  </w:num>
  <w:num w:numId="4" w16cid:durableId="101719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E9"/>
    <w:rsid w:val="000E09B0"/>
    <w:rsid w:val="0036111C"/>
    <w:rsid w:val="00686993"/>
    <w:rsid w:val="00B2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89B4"/>
  <w15:chartTrackingRefBased/>
  <w15:docId w15:val="{8B8D00A5-D184-416C-89B0-4FDD537F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20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2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20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unhideWhenUsed/>
    <w:rsid w:val="00B2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220E9"/>
    <w:rPr>
      <w:b/>
      <w:bCs/>
    </w:rPr>
  </w:style>
  <w:style w:type="character" w:customStyle="1" w:styleId="apple-converted-space">
    <w:name w:val="apple-converted-space"/>
    <w:basedOn w:val="Bekezdsalapbettpusa"/>
    <w:rsid w:val="00B22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1013</Words>
  <Characters>6990</Characters>
  <Application>Microsoft Office Word</Application>
  <DocSecurity>0</DocSecurity>
  <Lines>58</Lines>
  <Paragraphs>15</Paragraphs>
  <ScaleCrop>false</ScaleCrop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2022-11-11T10:53:00Z</dcterms:created>
  <dcterms:modified xsi:type="dcterms:W3CDTF">2022-11-11T10:53:00Z</dcterms:modified>
</cp:coreProperties>
</file>